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93" w:rsidRPr="009A3636" w:rsidRDefault="00827F47" w:rsidP="00631993">
      <w:pPr>
        <w:widowControl w:val="0"/>
        <w:tabs>
          <w:tab w:val="left" w:pos="684"/>
          <w:tab w:val="left" w:pos="1148"/>
          <w:tab w:val="left" w:pos="1701"/>
        </w:tabs>
        <w:spacing w:after="0" w:line="360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APENSO I</w:t>
      </w:r>
      <w:r w:rsidR="00631993" w:rsidRPr="009A3636">
        <w:rPr>
          <w:rFonts w:cstheme="minorHAnsi"/>
          <w:b/>
          <w:bCs/>
          <w:sz w:val="28"/>
          <w:szCs w:val="28"/>
        </w:rPr>
        <w:t xml:space="preserve"> DO TERMO DE REFERÊNCIA</w:t>
      </w:r>
    </w:p>
    <w:p w:rsidR="00631993" w:rsidRDefault="00631993" w:rsidP="00631993">
      <w:pPr>
        <w:spacing w:after="0" w:line="360" w:lineRule="auto"/>
        <w:ind w:right="-15"/>
        <w:jc w:val="center"/>
        <w:rPr>
          <w:rFonts w:ascii="Calibri" w:hAnsi="Calibri" w:cs="Calibri"/>
          <w:b/>
          <w:bCs/>
          <w:sz w:val="26"/>
          <w:szCs w:val="26"/>
          <w:u w:val="single"/>
        </w:rPr>
      </w:pPr>
      <w:r w:rsidRPr="009A3636">
        <w:rPr>
          <w:rFonts w:ascii="Calibri" w:hAnsi="Calibri" w:cs="Calibri"/>
          <w:b/>
          <w:bCs/>
          <w:sz w:val="26"/>
          <w:szCs w:val="26"/>
          <w:u w:val="single"/>
        </w:rPr>
        <w:t>INSTRUMENTO DE MEDIÇÃO DE RESULTADO – IMR</w:t>
      </w:r>
    </w:p>
    <w:p w:rsidR="00631993" w:rsidRDefault="00631993" w:rsidP="00631993">
      <w:pPr>
        <w:spacing w:after="0" w:line="360" w:lineRule="auto"/>
        <w:ind w:right="-15"/>
        <w:jc w:val="center"/>
        <w:rPr>
          <w:rFonts w:ascii="Calibri" w:hAnsi="Calibri" w:cs="Calibri"/>
          <w:b/>
          <w:bCs/>
          <w:sz w:val="26"/>
          <w:szCs w:val="26"/>
          <w:u w:val="single"/>
        </w:rPr>
      </w:pPr>
      <w:r>
        <w:rPr>
          <w:rFonts w:ascii="Calibri" w:hAnsi="Calibri" w:cs="Calibri"/>
          <w:b/>
          <w:bCs/>
          <w:sz w:val="26"/>
          <w:szCs w:val="26"/>
          <w:u w:val="single"/>
        </w:rPr>
        <w:t>PGEA nº 00583.000.010/2026</w:t>
      </w:r>
    </w:p>
    <w:p w:rsidR="00631993" w:rsidRDefault="00631993" w:rsidP="00631993">
      <w:pPr>
        <w:spacing w:after="0" w:line="360" w:lineRule="auto"/>
        <w:ind w:right="-15"/>
        <w:rPr>
          <w:rFonts w:ascii="Calibri" w:hAnsi="Calibri" w:cs="Calibri"/>
          <w:b/>
          <w:bCs/>
          <w:sz w:val="26"/>
          <w:szCs w:val="26"/>
          <w:u w:val="single"/>
        </w:rPr>
      </w:pP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b/>
          <w:bCs/>
        </w:rPr>
      </w:pPr>
      <w:r w:rsidRPr="00631993">
        <w:rPr>
          <w:rFonts w:ascii="Arial" w:hAnsi="Arial" w:cs="Arial"/>
          <w:b/>
          <w:bCs/>
        </w:rPr>
        <w:t>1. INFORMAÇÕES GERAIS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b/>
          <w:bCs/>
        </w:rPr>
      </w:pP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1.1. Definição: Instrumento de Medição de Resultado – IMR é o mecanismo que define, em bases compreensíveis, tangíveis, objetivamente observáveis e comprováveis, os níveis esperados de qualidade da prestação do serviço e respectivas adequações de pagamento.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1.2. Objetivo a atingir: prestação do serviço em elevados níveis de qualidade.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1.3. Forma de avaliação: definição de situações que caracterizem o não atingimento do objetivo e atribuição de descontos no valor de pagamento devido.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 xml:space="preserve">1.4. Apuração: ao final de cada </w:t>
      </w:r>
      <w:r w:rsidR="00266C79">
        <w:rPr>
          <w:rFonts w:ascii="Arial" w:hAnsi="Arial" w:cs="Arial"/>
        </w:rPr>
        <w:t>evento</w:t>
      </w:r>
      <w:r w:rsidRPr="00631993">
        <w:rPr>
          <w:rFonts w:ascii="Arial" w:hAnsi="Arial" w:cs="Arial"/>
        </w:rPr>
        <w:t xml:space="preserve"> de apuração (</w:t>
      </w:r>
      <w:r>
        <w:rPr>
          <w:rFonts w:ascii="Arial" w:hAnsi="Arial" w:cs="Arial"/>
        </w:rPr>
        <w:t>conforme atendimento da demanda de serviços de café, almoço ou janta</w:t>
      </w:r>
      <w:r w:rsidRPr="00631993">
        <w:rPr>
          <w:rFonts w:ascii="Arial" w:hAnsi="Arial" w:cs="Arial"/>
        </w:rPr>
        <w:t xml:space="preserve">), a fiscalização do contrato encaminhará ao gestor do contrato o relatório de recebimento provisório do objeto, no qual deverá constar a avaliação dos serviços prestados, conforme os critérios deste IMR. O gestor do contrato receberá </w:t>
      </w:r>
      <w:r w:rsidR="007C6CAE">
        <w:rPr>
          <w:rFonts w:ascii="Arial" w:hAnsi="Arial" w:cs="Arial"/>
        </w:rPr>
        <w:t>o relatório do evento</w:t>
      </w:r>
      <w:r w:rsidRPr="00631993">
        <w:rPr>
          <w:rFonts w:ascii="Arial" w:hAnsi="Arial" w:cs="Arial"/>
        </w:rPr>
        <w:t>, efetuará a medição do valor devido, já ajustado ao IMR, e dará ciência à Contratada, solicitando a emissão de documento de cobrança pelo valor medido e a adoção das medidas recomendadas, se houver.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1.5. Sanções: embora a aplicação de índices de desconto seja instrumento de gestão contratual, não configurando sanção, a Contratante poderá, pela qualidade insuficiente, aplicar as penalidades previstas no Instrumento de Contrato.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b/>
          <w:bCs/>
        </w:rPr>
      </w:pPr>
      <w:r w:rsidRPr="00631993">
        <w:rPr>
          <w:rFonts w:ascii="Arial" w:hAnsi="Arial" w:cs="Arial"/>
          <w:b/>
          <w:bCs/>
        </w:rPr>
        <w:t>2. CONDIÇÕES GERAIS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b/>
          <w:bCs/>
        </w:rPr>
      </w:pP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2.1. Para o acompanhamento e avaliação dos serviços da Contratada será estabelecido e utilizado o Instrumento de Medição de Resultado – IMR, baseando-se em indicadores e metas definidos abaixo.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 xml:space="preserve">2.2. A análise dos resultados destas avaliações pela Contratante poderá resultar em desconto no valor </w:t>
      </w:r>
      <w:r w:rsidR="00266C79">
        <w:rPr>
          <w:rFonts w:ascii="Arial" w:hAnsi="Arial" w:cs="Arial"/>
        </w:rPr>
        <w:t>dos eventos</w:t>
      </w:r>
      <w:r w:rsidRPr="00631993">
        <w:rPr>
          <w:rFonts w:ascii="Arial" w:hAnsi="Arial" w:cs="Arial"/>
        </w:rPr>
        <w:t>, caso a Contratada não cumpra os compromissos estabelecidos pelos indicadores.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 xml:space="preserve">2.3. O IMR deve ser considerado e entendido pela Contratada como um compromisso de qualidade que assumirá junto à Contratante. O IMR é um instrumento ágil e objetivo </w:t>
      </w:r>
      <w:r w:rsidRPr="00631993">
        <w:rPr>
          <w:rFonts w:ascii="Arial" w:hAnsi="Arial" w:cs="Arial"/>
        </w:rPr>
        <w:lastRenderedPageBreak/>
        <w:t>de avaliação da qualidade da execução contratual, associando o pagamento à qualidade efetivamente obtida.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2.4. Para o recebimento integral do valor contratado, a Contratada deverá cumprir com suas obrigações contratuais, em especial as dispostas nos indicadores de desempenho.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 xml:space="preserve">2.5. O IMR será </w:t>
      </w:r>
      <w:proofErr w:type="gramStart"/>
      <w:r w:rsidRPr="00631993">
        <w:rPr>
          <w:rFonts w:ascii="Arial" w:hAnsi="Arial" w:cs="Arial"/>
        </w:rPr>
        <w:t>implementado</w:t>
      </w:r>
      <w:proofErr w:type="gramEnd"/>
      <w:r w:rsidRPr="00631993">
        <w:rPr>
          <w:rFonts w:ascii="Arial" w:hAnsi="Arial" w:cs="Arial"/>
        </w:rPr>
        <w:t xml:space="preserve"> na data de assinatura do contrato, cabendo ao Fiscal Técnico do contrato avaliar </w:t>
      </w:r>
      <w:r w:rsidR="00405753">
        <w:rPr>
          <w:rFonts w:ascii="Arial" w:hAnsi="Arial" w:cs="Arial"/>
        </w:rPr>
        <w:t>conforme a demanda</w:t>
      </w:r>
      <w:r w:rsidRPr="00631993">
        <w:rPr>
          <w:rFonts w:ascii="Arial" w:hAnsi="Arial" w:cs="Arial"/>
        </w:rPr>
        <w:t xml:space="preserve"> a execução dos serviços prestados.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b/>
          <w:bCs/>
        </w:rPr>
      </w:pPr>
      <w:r w:rsidRPr="00631993">
        <w:rPr>
          <w:rFonts w:ascii="Arial" w:hAnsi="Arial" w:cs="Arial"/>
          <w:b/>
          <w:bCs/>
        </w:rPr>
        <w:t xml:space="preserve">3. DESCRIÇÃO DOS ITENS AVALIADOS </w:t>
      </w:r>
      <w:r w:rsidR="00405753">
        <w:rPr>
          <w:rFonts w:ascii="Arial" w:hAnsi="Arial" w:cs="Arial"/>
          <w:b/>
          <w:bCs/>
        </w:rPr>
        <w:t>CONFORME DEMANDA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b/>
          <w:bCs/>
        </w:rPr>
      </w:pP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3.1. Para consecução destes objetivos, serão adotadas as seguintes regras de Medição de Resultado:</w:t>
      </w:r>
    </w:p>
    <w:p w:rsidR="00631993" w:rsidRPr="00631993" w:rsidRDefault="0063199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 xml:space="preserve">3.2.1. A avaliação corresponde à atribuição </w:t>
      </w:r>
      <w:r w:rsidR="00266C79">
        <w:rPr>
          <w:rFonts w:ascii="Arial" w:hAnsi="Arial" w:cs="Arial"/>
        </w:rPr>
        <w:t>por evento</w:t>
      </w:r>
      <w:r w:rsidRPr="00631993">
        <w:rPr>
          <w:rFonts w:ascii="Arial" w:hAnsi="Arial" w:cs="Arial"/>
        </w:rPr>
        <w:t xml:space="preserve"> dos conceitos “bom”, “razoável” e “insatisfatório”, equivalente aos valores 3, 2, 1 e 0 para cada item avaliado, sendo os dois últimos atrelados ao conceito “insatisfatório”, e as respectivas justificativas, se necessário. Serão </w:t>
      </w:r>
      <w:proofErr w:type="gramStart"/>
      <w:r w:rsidRPr="00631993">
        <w:rPr>
          <w:rFonts w:ascii="Arial" w:hAnsi="Arial" w:cs="Arial"/>
        </w:rPr>
        <w:t>3</w:t>
      </w:r>
      <w:proofErr w:type="gramEnd"/>
      <w:r w:rsidRPr="00631993">
        <w:rPr>
          <w:rFonts w:ascii="Arial" w:hAnsi="Arial" w:cs="Arial"/>
        </w:rPr>
        <w:t xml:space="preserve"> (três) módulos distintos a serem avaliados, cada um com seu respectivo peso no cômputo geral, formando a pontuação final que será aplicada na faixa de tolerância:</w:t>
      </w:r>
    </w:p>
    <w:tbl>
      <w:tblPr>
        <w:tblStyle w:val="Tabelacomgrade"/>
        <w:tblW w:w="0" w:type="auto"/>
        <w:tblLook w:val="04A0"/>
      </w:tblPr>
      <w:tblGrid>
        <w:gridCol w:w="2888"/>
        <w:gridCol w:w="2912"/>
        <w:gridCol w:w="2920"/>
      </w:tblGrid>
      <w:tr w:rsidR="00631993" w:rsidRPr="00631993" w:rsidTr="00626E7E"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MÓDULO</w:t>
            </w:r>
          </w:p>
        </w:tc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PESO DA AVALIAÇÃO</w:t>
            </w:r>
          </w:p>
        </w:tc>
        <w:tc>
          <w:tcPr>
            <w:tcW w:w="3021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PONTUAÇÃO MÁXIMA</w:t>
            </w:r>
          </w:p>
        </w:tc>
      </w:tr>
      <w:tr w:rsidR="00631993" w:rsidRPr="00631993" w:rsidTr="00626E7E"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proofErr w:type="gramStart"/>
            <w:r w:rsidRPr="00631993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r w:rsidRPr="00631993">
              <w:rPr>
                <w:rFonts w:ascii="Arial" w:hAnsi="Arial" w:cs="Arial"/>
              </w:rPr>
              <w:t>10</w:t>
            </w:r>
          </w:p>
        </w:tc>
        <w:tc>
          <w:tcPr>
            <w:tcW w:w="3021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r w:rsidRPr="00631993">
              <w:rPr>
                <w:rFonts w:ascii="Arial" w:hAnsi="Arial" w:cs="Arial"/>
              </w:rPr>
              <w:t>30</w:t>
            </w:r>
          </w:p>
        </w:tc>
      </w:tr>
      <w:tr w:rsidR="00631993" w:rsidRPr="00631993" w:rsidTr="00626E7E"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proofErr w:type="gramStart"/>
            <w:r w:rsidRPr="00631993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r w:rsidRPr="00631993">
              <w:rPr>
                <w:rFonts w:ascii="Arial" w:hAnsi="Arial" w:cs="Arial"/>
              </w:rPr>
              <w:t>20</w:t>
            </w:r>
          </w:p>
        </w:tc>
        <w:tc>
          <w:tcPr>
            <w:tcW w:w="3021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r w:rsidRPr="00631993">
              <w:rPr>
                <w:rFonts w:ascii="Arial" w:hAnsi="Arial" w:cs="Arial"/>
              </w:rPr>
              <w:t>60</w:t>
            </w:r>
          </w:p>
        </w:tc>
      </w:tr>
      <w:tr w:rsidR="00631993" w:rsidRPr="00631993" w:rsidTr="00626E7E"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proofErr w:type="gramStart"/>
            <w:r w:rsidRPr="00631993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3020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r w:rsidRPr="00631993">
              <w:rPr>
                <w:rFonts w:ascii="Arial" w:hAnsi="Arial" w:cs="Arial"/>
              </w:rPr>
              <w:t>30</w:t>
            </w:r>
          </w:p>
        </w:tc>
        <w:tc>
          <w:tcPr>
            <w:tcW w:w="3021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</w:rPr>
            </w:pPr>
            <w:r w:rsidRPr="00631993">
              <w:rPr>
                <w:rFonts w:ascii="Arial" w:hAnsi="Arial" w:cs="Arial"/>
              </w:rPr>
              <w:t>90</w:t>
            </w:r>
          </w:p>
        </w:tc>
      </w:tr>
      <w:tr w:rsidR="00631993" w:rsidRPr="00631993" w:rsidTr="00626E7E">
        <w:tc>
          <w:tcPr>
            <w:tcW w:w="6040" w:type="dxa"/>
            <w:gridSpan w:val="2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RESULTADO MÁXIMO DA AVALIAÇÃO</w:t>
            </w:r>
          </w:p>
        </w:tc>
        <w:tc>
          <w:tcPr>
            <w:tcW w:w="3021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180</w:t>
            </w:r>
          </w:p>
        </w:tc>
      </w:tr>
    </w:tbl>
    <w:p w:rsidR="00405753" w:rsidRDefault="0040575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</w:p>
    <w:p w:rsidR="00405753" w:rsidRDefault="0040575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</w:p>
    <w:p w:rsidR="00631993" w:rsidRPr="00631993" w:rsidRDefault="0063199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3.2.2. (se houver) As adequações nos pagamentos estarão limitadas à seguinte faixa de tolerância:</w:t>
      </w:r>
    </w:p>
    <w:tbl>
      <w:tblPr>
        <w:tblStyle w:val="Tabelacomgrade"/>
        <w:tblW w:w="0" w:type="auto"/>
        <w:tblInd w:w="1838" w:type="dxa"/>
        <w:tblLook w:val="04A0"/>
      </w:tblPr>
      <w:tblGrid>
        <w:gridCol w:w="2977"/>
        <w:gridCol w:w="2835"/>
      </w:tblGrid>
      <w:tr w:rsidR="00631993" w:rsidRPr="00631993" w:rsidTr="00626E7E">
        <w:tc>
          <w:tcPr>
            <w:tcW w:w="2977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FAIXA DE PONTUAÇÃO OBTIDA</w:t>
            </w:r>
          </w:p>
        </w:tc>
        <w:tc>
          <w:tcPr>
            <w:tcW w:w="2835" w:type="dxa"/>
          </w:tcPr>
          <w:p w:rsidR="00631993" w:rsidRPr="00631993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b/>
                <w:bCs/>
              </w:rPr>
            </w:pPr>
            <w:r w:rsidRPr="00631993">
              <w:rPr>
                <w:rFonts w:ascii="Arial" w:hAnsi="Arial" w:cs="Arial"/>
                <w:b/>
                <w:bCs/>
              </w:rPr>
              <w:t>PERCENTUAL DE DESCONTO</w:t>
            </w:r>
          </w:p>
        </w:tc>
      </w:tr>
      <w:tr w:rsidR="00631993" w:rsidRPr="00631993" w:rsidTr="00626E7E">
        <w:tc>
          <w:tcPr>
            <w:tcW w:w="2977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151 a 180</w:t>
            </w:r>
          </w:p>
        </w:tc>
        <w:tc>
          <w:tcPr>
            <w:tcW w:w="2835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0%</w:t>
            </w:r>
          </w:p>
        </w:tc>
      </w:tr>
      <w:tr w:rsidR="00631993" w:rsidRPr="00631993" w:rsidTr="00626E7E">
        <w:tc>
          <w:tcPr>
            <w:tcW w:w="2977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121 a 150</w:t>
            </w:r>
          </w:p>
        </w:tc>
        <w:tc>
          <w:tcPr>
            <w:tcW w:w="2835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2%</w:t>
            </w:r>
          </w:p>
        </w:tc>
      </w:tr>
      <w:tr w:rsidR="00631993" w:rsidRPr="00631993" w:rsidTr="00626E7E">
        <w:tc>
          <w:tcPr>
            <w:tcW w:w="2977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91 a 120</w:t>
            </w:r>
          </w:p>
        </w:tc>
        <w:tc>
          <w:tcPr>
            <w:tcW w:w="2835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3%</w:t>
            </w:r>
          </w:p>
        </w:tc>
      </w:tr>
      <w:tr w:rsidR="00631993" w:rsidRPr="00631993" w:rsidTr="00626E7E">
        <w:tc>
          <w:tcPr>
            <w:tcW w:w="2977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61 a 90</w:t>
            </w:r>
          </w:p>
        </w:tc>
        <w:tc>
          <w:tcPr>
            <w:tcW w:w="2835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4%</w:t>
            </w:r>
          </w:p>
        </w:tc>
      </w:tr>
      <w:tr w:rsidR="00631993" w:rsidRPr="00631993" w:rsidTr="00626E7E">
        <w:tc>
          <w:tcPr>
            <w:tcW w:w="2977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Até 60</w:t>
            </w:r>
          </w:p>
        </w:tc>
        <w:tc>
          <w:tcPr>
            <w:tcW w:w="2835" w:type="dxa"/>
          </w:tcPr>
          <w:p w:rsidR="00631993" w:rsidRPr="00266C79" w:rsidRDefault="00631993" w:rsidP="00626E7E">
            <w:pPr>
              <w:spacing w:line="360" w:lineRule="auto"/>
              <w:ind w:right="-15"/>
              <w:jc w:val="center"/>
              <w:rPr>
                <w:rFonts w:ascii="Arial" w:hAnsi="Arial" w:cs="Arial"/>
                <w:color w:val="000000" w:themeColor="text1"/>
              </w:rPr>
            </w:pPr>
            <w:r w:rsidRPr="00266C79">
              <w:rPr>
                <w:rFonts w:ascii="Arial" w:hAnsi="Arial" w:cs="Arial"/>
                <w:color w:val="000000" w:themeColor="text1"/>
              </w:rPr>
              <w:t>5%</w:t>
            </w:r>
          </w:p>
        </w:tc>
      </w:tr>
    </w:tbl>
    <w:p w:rsidR="00405753" w:rsidRDefault="0040575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</w:p>
    <w:p w:rsidR="00405753" w:rsidRDefault="0040575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</w:p>
    <w:p w:rsidR="00405753" w:rsidRDefault="0040575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</w:p>
    <w:p w:rsidR="00D02A05" w:rsidRDefault="00631993" w:rsidP="00631993">
      <w:pPr>
        <w:spacing w:after="0" w:line="360" w:lineRule="auto"/>
        <w:ind w:right="-17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3.3. Os módulos para medição dos resultados estão descritos no quadro a seguir:</w:t>
      </w:r>
    </w:p>
    <w:p w:rsidR="00F57E5D" w:rsidRDefault="00F57E5D" w:rsidP="00631993">
      <w:pPr>
        <w:spacing w:after="0" w:line="360" w:lineRule="auto"/>
        <w:ind w:right="-17"/>
        <w:jc w:val="both"/>
        <w:rPr>
          <w:rFonts w:ascii="Arial" w:hAnsi="Arial" w:cs="Arial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/>
      </w:tblPr>
      <w:tblGrid>
        <w:gridCol w:w="3397"/>
        <w:gridCol w:w="1276"/>
        <w:gridCol w:w="1559"/>
        <w:gridCol w:w="993"/>
        <w:gridCol w:w="1984"/>
      </w:tblGrid>
      <w:tr w:rsidR="00F57E5D" w:rsidRPr="00631993" w:rsidTr="00F57E5D">
        <w:trPr>
          <w:trHeight w:val="290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noWrap/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MÓDULO 1- </w:t>
            </w:r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Disponibilização do serviço na data, horário e </w:t>
            </w:r>
            <w:proofErr w:type="gramStart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>local indicados</w:t>
            </w:r>
            <w:proofErr w:type="gramEnd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na ordem de serviço; montagem concluída até o horário previamente definido; quantitativo de pessoal compatível com o número de convidados informado</w:t>
            </w:r>
          </w:p>
        </w:tc>
      </w:tr>
      <w:tr w:rsidR="00F57E5D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Descrição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Pontos (0 a 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Peso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Pontuação total = (Pontos x Peso)</w:t>
            </w:r>
          </w:p>
        </w:tc>
      </w:tr>
      <w:tr w:rsidR="00F57E5D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 - Todos os </w:t>
            </w: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3</w:t>
            </w:r>
            <w:proofErr w:type="gramEnd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aspectos adequados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3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57E5D" w:rsidRPr="00F57E5D" w:rsidRDefault="00F57E5D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F57E5D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II - Um aspecto inadequado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2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F57E5D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III - Dois aspectos inadequados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1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F57E5D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IV- Três aspectos inadequados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0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F57E5D" w:rsidRPr="00631993" w:rsidTr="00626E7E">
        <w:trPr>
          <w:trHeight w:val="290"/>
        </w:trPr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E5D" w:rsidRPr="00F57E5D" w:rsidRDefault="00830339" w:rsidP="00626E7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Forma de verificação: ordem de serviço; registro do fiscal no recebimento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provisório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Subtotal Módulo </w:t>
            </w:r>
            <w:proofErr w:type="gramStart"/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E5D" w:rsidRPr="00F57E5D" w:rsidRDefault="00F57E5D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F57E5D" w:rsidRPr="00631993" w:rsidTr="00626E7E">
        <w:trPr>
          <w:trHeight w:val="524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7E5D" w:rsidRPr="00F57E5D" w:rsidRDefault="00F57E5D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 </w:t>
            </w:r>
          </w:p>
        </w:tc>
      </w:tr>
      <w:tr w:rsidR="00631993" w:rsidRPr="00631993" w:rsidTr="00626E7E">
        <w:trPr>
          <w:trHeight w:val="290"/>
        </w:trPr>
        <w:tc>
          <w:tcPr>
            <w:tcW w:w="92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MÓDULO </w:t>
            </w:r>
            <w:r w:rsidR="00D02A05"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2</w:t>
            </w: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-</w:t>
            </w: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 </w:t>
            </w:r>
            <w:proofErr w:type="gramEnd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>Correspondência entre os itens servidos e o cardápio aprovado; atendimento ao número estimado de convidados informado; disponibilidade dos itens durante todo o período do evento, sem ruptura relevante</w:t>
            </w:r>
          </w:p>
        </w:tc>
      </w:tr>
      <w:tr w:rsidR="00631993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Descrição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Pontos (0 a 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Peso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Pontuação total = (Pontos x Peso)</w:t>
            </w:r>
          </w:p>
        </w:tc>
      </w:tr>
      <w:tr w:rsidR="00631993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 - Todos os </w:t>
            </w: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3</w:t>
            </w:r>
            <w:proofErr w:type="gramEnd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aspectos adequados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3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20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31993" w:rsidRPr="00F57E5D" w:rsidRDefault="00631993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II - Um aspecto inadequado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2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III - Dois aspectos inadequados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1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IV- Três aspectos inadequados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0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90"/>
        </w:trPr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Descrição das ocorrências</w:t>
            </w:r>
            <w:r w:rsidR="00405753"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:</w:t>
            </w: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 </w:t>
            </w:r>
            <w:r w:rsidR="00830339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cardápio aprovado; conferência visual e registro do fiscal; reclamações formais registradas durante o </w:t>
            </w:r>
            <w:proofErr w:type="gramStart"/>
            <w:r w:rsidR="00830339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evento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Subtotal Módulo </w:t>
            </w:r>
            <w:proofErr w:type="gramStart"/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993" w:rsidRPr="00F57E5D" w:rsidRDefault="00631993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524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 </w:t>
            </w:r>
          </w:p>
        </w:tc>
      </w:tr>
      <w:tr w:rsidR="00631993" w:rsidRPr="00631993" w:rsidTr="00626E7E">
        <w:trPr>
          <w:trHeight w:val="290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CC" w:fill="CCCCCC"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MÓDULO </w:t>
            </w:r>
            <w:r w:rsidR="00D02A05"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3</w:t>
            </w: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</w:t>
            </w:r>
            <w:r w:rsidR="00405753"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–</w:t>
            </w: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</w:t>
            </w:r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Uso de utensílios e materiais conforme TR (louça, copos, toalhas, </w:t>
            </w:r>
            <w:proofErr w:type="spellStart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>etc</w:t>
            </w:r>
            <w:proofErr w:type="spellEnd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); apresentação compatível com padrão exigido no TR; ausência de não conformidades sanitárias visíveis ou </w:t>
            </w:r>
            <w:proofErr w:type="gramStart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>notificadas</w:t>
            </w:r>
            <w:proofErr w:type="gramEnd"/>
          </w:p>
        </w:tc>
      </w:tr>
      <w:tr w:rsidR="00631993" w:rsidRPr="00631993" w:rsidTr="00626E7E">
        <w:trPr>
          <w:trHeight w:val="29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Descrição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Pontos (0 a 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Peso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Pontuação total = (Pontos x Peso)</w:t>
            </w:r>
          </w:p>
        </w:tc>
      </w:tr>
      <w:tr w:rsidR="00631993" w:rsidRPr="00631993" w:rsidTr="00626E7E">
        <w:trPr>
          <w:trHeight w:val="307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 - Todos os </w:t>
            </w:r>
            <w:proofErr w:type="gramStart"/>
            <w:r w:rsidR="00830339">
              <w:rPr>
                <w:rFonts w:ascii="Arial" w:eastAsia="Times New Roman" w:hAnsi="Arial" w:cs="Arial"/>
                <w:color w:val="000000" w:themeColor="text1"/>
                <w:lang w:eastAsia="pt-BR"/>
              </w:rPr>
              <w:t>3</w:t>
            </w:r>
            <w:proofErr w:type="gramEnd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 aspectos </w:t>
            </w: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lastRenderedPageBreak/>
              <w:t>adequados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lastRenderedPageBreak/>
              <w:t>3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30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7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lastRenderedPageBreak/>
              <w:t xml:space="preserve">II - Um aspecto inadequado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2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74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III - Dois aspectos inadequados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1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77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 xml:space="preserve">IV- Três aspectos inadequados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bottom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proofErr w:type="gramStart"/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0</w:t>
            </w:r>
            <w:proofErr w:type="gramEnd"/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290"/>
        </w:trPr>
        <w:tc>
          <w:tcPr>
            <w:tcW w:w="46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1993" w:rsidRPr="00F57E5D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Descrição das ocorrências</w:t>
            </w:r>
            <w:r w:rsidR="00405753"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:</w:t>
            </w: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 </w:t>
            </w:r>
            <w:r w:rsidR="00830339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checklist baseado nos itens 4.4 do TR; registro fotográfico ou relatório su</w:t>
            </w:r>
            <w:r w:rsidR="002E73FB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cinto do fiscal, quando </w:t>
            </w:r>
            <w:proofErr w:type="gramStart"/>
            <w:r w:rsidR="002E73FB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necessário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31993" w:rsidRPr="00F57E5D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 xml:space="preserve">Subtotal Módulo </w:t>
            </w:r>
            <w:proofErr w:type="gramStart"/>
            <w:r w:rsidRPr="00F57E5D"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  <w:t>2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31993" w:rsidRPr="00F57E5D" w:rsidRDefault="00631993" w:rsidP="00626E7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</w:tr>
      <w:tr w:rsidR="00631993" w:rsidRPr="00631993" w:rsidTr="00626E7E">
        <w:trPr>
          <w:trHeight w:val="562"/>
        </w:trPr>
        <w:tc>
          <w:tcPr>
            <w:tcW w:w="4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993" w:rsidRPr="00631993" w:rsidRDefault="00631993" w:rsidP="00626E7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FF0000"/>
                <w:lang w:eastAsia="pt-BR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31993" w:rsidRPr="00631993" w:rsidRDefault="00631993" w:rsidP="00626E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pt-BR"/>
              </w:rPr>
            </w:pPr>
            <w:r w:rsidRPr="00631993">
              <w:rPr>
                <w:rFonts w:ascii="Arial" w:eastAsia="Times New Roman" w:hAnsi="Arial" w:cs="Arial"/>
                <w:b/>
                <w:bCs/>
                <w:color w:val="FF0000"/>
                <w:lang w:eastAsia="pt-BR"/>
              </w:rPr>
              <w:t> </w:t>
            </w:r>
          </w:p>
        </w:tc>
      </w:tr>
    </w:tbl>
    <w:p w:rsidR="00F57E5D" w:rsidRDefault="00F57E5D" w:rsidP="00631993">
      <w:pPr>
        <w:spacing w:after="0" w:line="360" w:lineRule="auto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F57E5D" w:rsidRDefault="00F57E5D" w:rsidP="00631993">
      <w:pPr>
        <w:spacing w:after="0" w:line="360" w:lineRule="auto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F57E5D" w:rsidRDefault="00F57E5D" w:rsidP="00631993">
      <w:pPr>
        <w:spacing w:after="0" w:line="360" w:lineRule="auto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631993" w:rsidRPr="00631993" w:rsidRDefault="00631993" w:rsidP="00631993">
      <w:pPr>
        <w:spacing w:after="0" w:line="360" w:lineRule="auto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631993">
        <w:rPr>
          <w:rFonts w:ascii="Arial" w:eastAsia="Times New Roman" w:hAnsi="Arial" w:cs="Arial"/>
          <w:b/>
          <w:bCs/>
          <w:color w:val="000000"/>
          <w:lang w:eastAsia="pt-BR"/>
        </w:rPr>
        <w:t>4. CRITÉRIOS PARA ANÁLISE DOS ITENS AVALIADOS</w:t>
      </w:r>
    </w:p>
    <w:p w:rsidR="00631993" w:rsidRPr="00631993" w:rsidRDefault="00631993" w:rsidP="00631993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 w:rsidRPr="00631993">
        <w:rPr>
          <w:rFonts w:ascii="Arial" w:eastAsia="Times New Roman" w:hAnsi="Arial" w:cs="Arial"/>
          <w:color w:val="000000"/>
          <w:lang w:eastAsia="pt-BR"/>
        </w:rPr>
        <w:t xml:space="preserve">4.1. Conforme a pontuação obtida em cada </w:t>
      </w:r>
      <w:r w:rsidR="00405753">
        <w:rPr>
          <w:rFonts w:ascii="Arial" w:eastAsia="Times New Roman" w:hAnsi="Arial" w:cs="Arial"/>
          <w:color w:val="000000"/>
          <w:lang w:eastAsia="pt-BR"/>
        </w:rPr>
        <w:t>demanda</w:t>
      </w:r>
      <w:r w:rsidRPr="00631993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gramStart"/>
      <w:r w:rsidRPr="00631993">
        <w:rPr>
          <w:rFonts w:ascii="Arial" w:eastAsia="Times New Roman" w:hAnsi="Arial" w:cs="Arial"/>
          <w:color w:val="000000"/>
          <w:lang w:eastAsia="pt-BR"/>
        </w:rPr>
        <w:t>serão gerados</w:t>
      </w:r>
      <w:proofErr w:type="gramEnd"/>
      <w:r w:rsidRPr="00631993">
        <w:rPr>
          <w:rFonts w:ascii="Arial" w:eastAsia="Times New Roman" w:hAnsi="Arial" w:cs="Arial"/>
          <w:color w:val="000000"/>
          <w:lang w:eastAsia="pt-BR"/>
        </w:rPr>
        <w:t xml:space="preserve"> os seguintes percentuais de desconto no valor d</w:t>
      </w:r>
      <w:r w:rsidR="00405753">
        <w:rPr>
          <w:rFonts w:ascii="Arial" w:eastAsia="Times New Roman" w:hAnsi="Arial" w:cs="Arial"/>
          <w:color w:val="000000"/>
          <w:lang w:eastAsia="pt-BR"/>
        </w:rPr>
        <w:t>a nota fiscal do evento</w:t>
      </w:r>
      <w:r w:rsidRPr="00631993">
        <w:rPr>
          <w:rFonts w:ascii="Arial" w:eastAsia="Times New Roman" w:hAnsi="Arial" w:cs="Arial"/>
          <w:color w:val="000000"/>
          <w:lang w:eastAsia="pt-BR"/>
        </w:rPr>
        <w:t>:</w:t>
      </w:r>
    </w:p>
    <w:tbl>
      <w:tblPr>
        <w:tblStyle w:val="Tabelacomgrade"/>
        <w:tblW w:w="0" w:type="auto"/>
        <w:tblLook w:val="04A0"/>
      </w:tblPr>
      <w:tblGrid>
        <w:gridCol w:w="2929"/>
        <w:gridCol w:w="2891"/>
        <w:gridCol w:w="2900"/>
      </w:tblGrid>
      <w:tr w:rsidR="00631993" w:rsidRPr="00F57E5D" w:rsidTr="00626E7E">
        <w:tc>
          <w:tcPr>
            <w:tcW w:w="3020" w:type="dxa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b/>
                <w:bCs/>
                <w:color w:val="000000" w:themeColor="text1"/>
              </w:rPr>
              <w:t>CONCEITO</w:t>
            </w:r>
          </w:p>
        </w:tc>
        <w:tc>
          <w:tcPr>
            <w:tcW w:w="3020" w:type="dxa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b/>
                <w:bCs/>
                <w:color w:val="000000" w:themeColor="text1"/>
              </w:rPr>
              <w:t>FAIXA DE PONTUAÇÃO OBTIDA</w:t>
            </w:r>
          </w:p>
        </w:tc>
        <w:tc>
          <w:tcPr>
            <w:tcW w:w="3021" w:type="dxa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b/>
                <w:bCs/>
                <w:color w:val="000000" w:themeColor="text1"/>
              </w:rPr>
              <w:t>PERCENTUAL DE DESCONTO</w:t>
            </w:r>
          </w:p>
        </w:tc>
      </w:tr>
      <w:tr w:rsidR="00631993" w:rsidRPr="00F57E5D" w:rsidTr="00626E7E">
        <w:tc>
          <w:tcPr>
            <w:tcW w:w="3020" w:type="dxa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BOM</w:t>
            </w:r>
          </w:p>
        </w:tc>
        <w:tc>
          <w:tcPr>
            <w:tcW w:w="3020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 xml:space="preserve">151 a 180                                  </w:t>
            </w:r>
          </w:p>
        </w:tc>
        <w:tc>
          <w:tcPr>
            <w:tcW w:w="3021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>0%</w:t>
            </w:r>
          </w:p>
        </w:tc>
      </w:tr>
      <w:tr w:rsidR="00631993" w:rsidRPr="00F57E5D" w:rsidTr="00626E7E">
        <w:tc>
          <w:tcPr>
            <w:tcW w:w="3020" w:type="dxa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SATISFATÓRIO</w:t>
            </w:r>
          </w:p>
        </w:tc>
        <w:tc>
          <w:tcPr>
            <w:tcW w:w="3020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 xml:space="preserve">121 a 150                              </w:t>
            </w:r>
          </w:p>
        </w:tc>
        <w:tc>
          <w:tcPr>
            <w:tcW w:w="3021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>2%</w:t>
            </w:r>
          </w:p>
        </w:tc>
      </w:tr>
      <w:tr w:rsidR="00631993" w:rsidRPr="00F57E5D" w:rsidTr="00626E7E">
        <w:tc>
          <w:tcPr>
            <w:tcW w:w="3020" w:type="dxa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REGULAR</w:t>
            </w:r>
          </w:p>
        </w:tc>
        <w:tc>
          <w:tcPr>
            <w:tcW w:w="3020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 xml:space="preserve">91 a 120                                  </w:t>
            </w:r>
          </w:p>
        </w:tc>
        <w:tc>
          <w:tcPr>
            <w:tcW w:w="3021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>3%</w:t>
            </w:r>
          </w:p>
        </w:tc>
      </w:tr>
      <w:tr w:rsidR="00631993" w:rsidRPr="00F57E5D" w:rsidTr="00626E7E">
        <w:tc>
          <w:tcPr>
            <w:tcW w:w="3020" w:type="dxa"/>
            <w:vMerge w:val="restart"/>
            <w:vAlign w:val="center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eastAsia="Times New Roman" w:hAnsi="Arial" w:cs="Arial"/>
                <w:color w:val="000000" w:themeColor="text1"/>
                <w:lang w:eastAsia="pt-BR"/>
              </w:rPr>
              <w:t>INSATISFATÓRIO</w:t>
            </w:r>
          </w:p>
        </w:tc>
        <w:tc>
          <w:tcPr>
            <w:tcW w:w="3020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 xml:space="preserve">61 a 90                                 </w:t>
            </w:r>
          </w:p>
        </w:tc>
        <w:tc>
          <w:tcPr>
            <w:tcW w:w="3021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>4%</w:t>
            </w:r>
          </w:p>
        </w:tc>
      </w:tr>
      <w:tr w:rsidR="00631993" w:rsidRPr="00F57E5D" w:rsidTr="00626E7E">
        <w:tc>
          <w:tcPr>
            <w:tcW w:w="3020" w:type="dxa"/>
            <w:vMerge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</w:p>
        </w:tc>
        <w:tc>
          <w:tcPr>
            <w:tcW w:w="3020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 xml:space="preserve">Até 60                                  </w:t>
            </w:r>
          </w:p>
        </w:tc>
        <w:tc>
          <w:tcPr>
            <w:tcW w:w="3021" w:type="dxa"/>
            <w:vAlign w:val="bottom"/>
          </w:tcPr>
          <w:p w:rsidR="00631993" w:rsidRPr="00F57E5D" w:rsidRDefault="00631993" w:rsidP="00626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t-BR"/>
              </w:rPr>
            </w:pPr>
            <w:r w:rsidRPr="00F57E5D">
              <w:rPr>
                <w:rFonts w:ascii="Arial" w:hAnsi="Arial" w:cs="Arial"/>
                <w:color w:val="000000" w:themeColor="text1"/>
              </w:rPr>
              <w:t>5%</w:t>
            </w:r>
          </w:p>
        </w:tc>
      </w:tr>
    </w:tbl>
    <w:p w:rsidR="00631993" w:rsidRPr="00F57E5D" w:rsidRDefault="00631993" w:rsidP="00631993">
      <w:pPr>
        <w:spacing w:after="0" w:line="360" w:lineRule="auto"/>
        <w:rPr>
          <w:rFonts w:ascii="Arial" w:hAnsi="Arial" w:cs="Arial"/>
          <w:i/>
          <w:iCs/>
          <w:color w:val="000000" w:themeColor="text1"/>
        </w:rPr>
      </w:pPr>
    </w:p>
    <w:p w:rsidR="00631993" w:rsidRPr="00F57E5D" w:rsidRDefault="00631993" w:rsidP="00631993">
      <w:pPr>
        <w:spacing w:after="0" w:line="360" w:lineRule="auto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 xml:space="preserve">4.2. Os </w:t>
      </w:r>
      <w:r w:rsidRPr="00F57E5D">
        <w:rPr>
          <w:rFonts w:ascii="Arial" w:eastAsia="Times New Roman" w:hAnsi="Arial" w:cs="Arial"/>
          <w:color w:val="000000" w:themeColor="text1"/>
          <w:lang w:eastAsia="pt-BR"/>
        </w:rPr>
        <w:t>serviços</w:t>
      </w:r>
      <w:r w:rsidRPr="00F57E5D">
        <w:rPr>
          <w:rFonts w:ascii="Arial" w:hAnsi="Arial" w:cs="Arial"/>
          <w:color w:val="000000" w:themeColor="text1"/>
        </w:rPr>
        <w:t xml:space="preserve"> serão considerados insatisfatórios abaixo de 90 pontos.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>4.3. O primeiro mês de contrato será objeto apenas de notificação, de modo a permitir o ajuste e aperfeiçoamento da qualidade do serviço pela contratada.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 xml:space="preserve">4.4. Os registros das ocorrências serão individuais e para cada </w:t>
      </w:r>
      <w:r w:rsidR="00405753" w:rsidRPr="00F57E5D">
        <w:rPr>
          <w:rFonts w:ascii="Arial" w:hAnsi="Arial" w:cs="Arial"/>
          <w:color w:val="000000" w:themeColor="text1"/>
        </w:rPr>
        <w:t>evento</w:t>
      </w:r>
      <w:r w:rsidRPr="00F57E5D">
        <w:rPr>
          <w:rFonts w:ascii="Arial" w:hAnsi="Arial" w:cs="Arial"/>
          <w:color w:val="000000" w:themeColor="text1"/>
        </w:rPr>
        <w:t>, ou seja, a cada fato verificado corresponderá a uma ocorrência, podendo haver registro de várias ocorrências dentro do período de avaliação.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>4.5. A forma de dimensionamento dos pagamentos seguirá as seguintes orientações: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 xml:space="preserve">4.5.1. Em cada módulo será atribuído pontos conforme Quadro </w:t>
      </w:r>
      <w:proofErr w:type="gramStart"/>
      <w:r w:rsidRPr="00F57E5D">
        <w:rPr>
          <w:rFonts w:ascii="Arial" w:hAnsi="Arial" w:cs="Arial"/>
          <w:color w:val="000000" w:themeColor="text1"/>
        </w:rPr>
        <w:t>1</w:t>
      </w:r>
      <w:proofErr w:type="gramEnd"/>
      <w:r w:rsidRPr="00F57E5D">
        <w:rPr>
          <w:rFonts w:ascii="Arial" w:hAnsi="Arial" w:cs="Arial"/>
          <w:color w:val="000000" w:themeColor="text1"/>
        </w:rPr>
        <w:t>.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 xml:space="preserve">4.5.2. O somatório da pontuação obtido de cada módulo multiplicado por seu respectivo peso constituirá a pontuação final de cada </w:t>
      </w:r>
      <w:r w:rsidR="00405753" w:rsidRPr="00F57E5D">
        <w:rPr>
          <w:rFonts w:ascii="Arial" w:hAnsi="Arial" w:cs="Arial"/>
          <w:color w:val="000000" w:themeColor="text1"/>
        </w:rPr>
        <w:t>evento</w:t>
      </w:r>
      <w:r w:rsidRPr="00F57E5D">
        <w:rPr>
          <w:rFonts w:ascii="Arial" w:hAnsi="Arial" w:cs="Arial"/>
          <w:color w:val="000000" w:themeColor="text1"/>
        </w:rPr>
        <w:t xml:space="preserve">. 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>4.5.4. No</w:t>
      </w:r>
      <w:r w:rsidR="00405753" w:rsidRPr="00F57E5D">
        <w:rPr>
          <w:rFonts w:ascii="Arial" w:hAnsi="Arial" w:cs="Arial"/>
          <w:color w:val="000000" w:themeColor="text1"/>
        </w:rPr>
        <w:t xml:space="preserve"> evento</w:t>
      </w:r>
      <w:r w:rsidRPr="00F57E5D">
        <w:rPr>
          <w:rFonts w:ascii="Arial" w:hAnsi="Arial" w:cs="Arial"/>
          <w:color w:val="000000" w:themeColor="text1"/>
        </w:rPr>
        <w:t xml:space="preserve"> que a contratada não obter o conceito “Bom”, poderá apresentar justificativa para a prestação dos serviços com pontuação igual ou inferior a 150. No caso de aceite da justificativa pela Contratante, mediante a comprovação da excepcionalidade da ocorrência, resultante exclusivamente de fatores imprevisíveis e </w:t>
      </w:r>
      <w:r w:rsidRPr="00F57E5D">
        <w:rPr>
          <w:rFonts w:ascii="Arial" w:hAnsi="Arial" w:cs="Arial"/>
          <w:color w:val="000000" w:themeColor="text1"/>
        </w:rPr>
        <w:lastRenderedPageBreak/>
        <w:t>alheios ao controle da Contratada, não será aplicado o desconto na fatura. Tudo documentado e juntado aos autos.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>4.5.5. Haverá possibilidade de rescisão contratual nas seguintes condições: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>4.5.5.1. Desconto de 5% (cinco por cento) por mais de seis vezes durante a vigência inicial do contrato ou nos últimos 12 meses, se houver prorrogação;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>4.5.5.2. Pontuação abaixo de 30 (trinta) pontos;</w:t>
      </w:r>
    </w:p>
    <w:p w:rsidR="00631993" w:rsidRPr="00F57E5D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color w:val="000000" w:themeColor="text1"/>
        </w:rPr>
      </w:pPr>
      <w:r w:rsidRPr="00F57E5D">
        <w:rPr>
          <w:rFonts w:ascii="Arial" w:hAnsi="Arial" w:cs="Arial"/>
          <w:color w:val="000000" w:themeColor="text1"/>
        </w:rPr>
        <w:t xml:space="preserve">4.5.5.3. Desconto de 5% (cinco por cento) por seis </w:t>
      </w:r>
      <w:r w:rsidR="00405753" w:rsidRPr="00F57E5D">
        <w:rPr>
          <w:rFonts w:ascii="Arial" w:hAnsi="Arial" w:cs="Arial"/>
          <w:color w:val="000000" w:themeColor="text1"/>
        </w:rPr>
        <w:t>eventos</w:t>
      </w:r>
      <w:r w:rsidRPr="00F57E5D">
        <w:rPr>
          <w:rFonts w:ascii="Arial" w:hAnsi="Arial" w:cs="Arial"/>
          <w:color w:val="000000" w:themeColor="text1"/>
        </w:rPr>
        <w:t xml:space="preserve"> consecutivos.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  <w:i/>
          <w:iCs/>
        </w:rPr>
      </w:pPr>
      <w:r w:rsidRPr="00631993">
        <w:rPr>
          <w:rFonts w:ascii="Arial" w:hAnsi="Arial" w:cs="Arial"/>
          <w:i/>
          <w:iCs/>
        </w:rPr>
        <w:t>Observação: Para o cômputo acima não será considerado o mês referido no item 4.3.</w:t>
      </w:r>
    </w:p>
    <w:p w:rsidR="00631993" w:rsidRPr="00631993" w:rsidRDefault="00631993" w:rsidP="00631993">
      <w:pPr>
        <w:spacing w:after="0" w:line="360" w:lineRule="auto"/>
        <w:ind w:right="-15"/>
        <w:jc w:val="both"/>
        <w:rPr>
          <w:rFonts w:ascii="Arial" w:hAnsi="Arial" w:cs="Arial"/>
        </w:rPr>
      </w:pPr>
      <w:r w:rsidRPr="00631993">
        <w:rPr>
          <w:rFonts w:ascii="Arial" w:hAnsi="Arial" w:cs="Arial"/>
        </w:rPr>
        <w:t>4.6. As sanções previstas no Edital, inclusive as de multa, poderão ser aplicadas concomitantemente com o desconto na fatura.</w:t>
      </w:r>
    </w:p>
    <w:p w:rsidR="003A4D73" w:rsidRDefault="003A4D73"/>
    <w:sectPr w:rsidR="003A4D73" w:rsidSect="005069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31993"/>
    <w:rsid w:val="00266C79"/>
    <w:rsid w:val="002E73FB"/>
    <w:rsid w:val="00346240"/>
    <w:rsid w:val="003A4D73"/>
    <w:rsid w:val="00405753"/>
    <w:rsid w:val="004351FB"/>
    <w:rsid w:val="005069F4"/>
    <w:rsid w:val="005803E9"/>
    <w:rsid w:val="00631993"/>
    <w:rsid w:val="007C6CAE"/>
    <w:rsid w:val="00827F47"/>
    <w:rsid w:val="00830339"/>
    <w:rsid w:val="009F6669"/>
    <w:rsid w:val="00D02A05"/>
    <w:rsid w:val="00F57E5D"/>
    <w:rsid w:val="00FA1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93"/>
  </w:style>
  <w:style w:type="paragraph" w:styleId="Ttulo1">
    <w:name w:val="heading 1"/>
    <w:basedOn w:val="Normal"/>
    <w:next w:val="Normal"/>
    <w:link w:val="Ttulo1Char"/>
    <w:uiPriority w:val="9"/>
    <w:qFormat/>
    <w:rsid w:val="006319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19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19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19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19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19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19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319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19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19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19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19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19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199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19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19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19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19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319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1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19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319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319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19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3199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199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19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199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31993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631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Fin Barth</dc:creator>
  <cp:lastModifiedBy>xpadmin</cp:lastModifiedBy>
  <cp:revision>2</cp:revision>
  <dcterms:created xsi:type="dcterms:W3CDTF">2026-06-16T17:08:00Z</dcterms:created>
  <dcterms:modified xsi:type="dcterms:W3CDTF">2026-06-16T17:08:00Z</dcterms:modified>
</cp:coreProperties>
</file>